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566"/>
        <w:tblW w:w="0" w:type="auto"/>
        <w:tblLook w:val="04A0" w:firstRow="1" w:lastRow="0" w:firstColumn="1" w:lastColumn="0" w:noHBand="0" w:noVBand="1"/>
      </w:tblPr>
      <w:tblGrid>
        <w:gridCol w:w="996"/>
        <w:gridCol w:w="1276"/>
        <w:gridCol w:w="2835"/>
        <w:gridCol w:w="1820"/>
        <w:gridCol w:w="1820"/>
        <w:gridCol w:w="1820"/>
        <w:gridCol w:w="2156"/>
        <w:gridCol w:w="1820"/>
      </w:tblGrid>
      <w:tr w:rsidR="002328BE" w:rsidTr="002328BE">
        <w:tc>
          <w:tcPr>
            <w:tcW w:w="996" w:type="dxa"/>
          </w:tcPr>
          <w:p w:rsidR="00B55718" w:rsidRPr="00F34CEF" w:rsidRDefault="00B55718" w:rsidP="00A05D05">
            <w:pPr>
              <w:pStyle w:val="a4"/>
            </w:pPr>
            <w:r w:rsidRPr="00F34CEF">
              <w:t>№ урока</w:t>
            </w:r>
          </w:p>
        </w:tc>
        <w:tc>
          <w:tcPr>
            <w:tcW w:w="127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2328BE" w:rsidTr="002328BE">
        <w:tc>
          <w:tcPr>
            <w:tcW w:w="996" w:type="dxa"/>
          </w:tcPr>
          <w:p w:rsidR="00B55718" w:rsidRPr="00F34CEF" w:rsidRDefault="00336D5D" w:rsidP="00336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A05D05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  <w:tc>
          <w:tcPr>
            <w:tcW w:w="1276" w:type="dxa"/>
          </w:tcPr>
          <w:p w:rsidR="00B55718" w:rsidRDefault="00336D5D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  <w:p w:rsidR="00336D5D" w:rsidRDefault="00336D5D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01.04</w:t>
            </w:r>
          </w:p>
          <w:p w:rsidR="00A05D05" w:rsidRPr="00F34CEF" w:rsidRDefault="00A05D05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02.04</w:t>
            </w:r>
          </w:p>
        </w:tc>
        <w:tc>
          <w:tcPr>
            <w:tcW w:w="2835" w:type="dxa"/>
          </w:tcPr>
          <w:p w:rsidR="00336D5D" w:rsidRPr="00336D5D" w:rsidRDefault="00336D5D" w:rsidP="00336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D5D">
              <w:rPr>
                <w:rFonts w:ascii="Times New Roman" w:hAnsi="Times New Roman" w:cs="Times New Roman"/>
                <w:sz w:val="24"/>
                <w:szCs w:val="24"/>
              </w:rPr>
              <w:t>Ф.А. Абрамов. «О чем плачут лошади». Эстетические и нравственно-экологические проблемы в рассказе</w:t>
            </w:r>
          </w:p>
          <w:p w:rsidR="00A05D05" w:rsidRPr="00336D5D" w:rsidRDefault="00A05D05" w:rsidP="00A05D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5D">
              <w:rPr>
                <w:rFonts w:ascii="Times New Roman" w:hAnsi="Times New Roman" w:cs="Times New Roman"/>
                <w:b/>
                <w:sz w:val="24"/>
                <w:szCs w:val="24"/>
              </w:rPr>
              <w:t>Е. И. Носов.</w:t>
            </w:r>
          </w:p>
          <w:p w:rsidR="00B55718" w:rsidRPr="00F34CEF" w:rsidRDefault="00A05D05" w:rsidP="00A0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D5D">
              <w:rPr>
                <w:rFonts w:ascii="Times New Roman" w:hAnsi="Times New Roman" w:cs="Times New Roman"/>
                <w:sz w:val="24"/>
                <w:szCs w:val="24"/>
              </w:rPr>
              <w:t>Сила внутренней духовной красоты человека в рассказе Е.И. Носова «Кукла», «</w:t>
            </w:r>
            <w:proofErr w:type="spellStart"/>
            <w:r w:rsidRPr="00336D5D">
              <w:rPr>
                <w:rFonts w:ascii="Times New Roman" w:hAnsi="Times New Roman" w:cs="Times New Roman"/>
                <w:sz w:val="24"/>
                <w:szCs w:val="24"/>
              </w:rPr>
              <w:t>Акимыч</w:t>
            </w:r>
            <w:proofErr w:type="spellEnd"/>
            <w:r w:rsidRPr="00336D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20" w:type="dxa"/>
          </w:tcPr>
          <w:p w:rsidR="00B55718" w:rsidRPr="00F34CEF" w:rsidRDefault="00A05D05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B55718" w:rsidRPr="00F34CEF" w:rsidRDefault="00336D5D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даты</w:t>
            </w:r>
          </w:p>
        </w:tc>
        <w:tc>
          <w:tcPr>
            <w:tcW w:w="2156" w:type="dxa"/>
          </w:tcPr>
          <w:p w:rsidR="00B55718" w:rsidRDefault="00336D5D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по литературе</w:t>
            </w:r>
            <w:r w:rsidR="008D5D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5D12" w:rsidRPr="00F34CEF" w:rsidRDefault="008D5D12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РЭШ.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2328BE" w:rsidTr="002328BE">
        <w:tc>
          <w:tcPr>
            <w:tcW w:w="996" w:type="dxa"/>
          </w:tcPr>
          <w:p w:rsidR="00B55718" w:rsidRPr="00F34CEF" w:rsidRDefault="00A05D05" w:rsidP="008D5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55,56</w:t>
            </w:r>
          </w:p>
        </w:tc>
        <w:tc>
          <w:tcPr>
            <w:tcW w:w="1276" w:type="dxa"/>
          </w:tcPr>
          <w:p w:rsidR="00B55718" w:rsidRDefault="00336D5D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336D5D" w:rsidRPr="00F34CEF" w:rsidRDefault="00336D5D" w:rsidP="00A0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8D5D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5D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D5D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A05D05">
              <w:rPr>
                <w:rFonts w:ascii="Times New Roman" w:hAnsi="Times New Roman" w:cs="Times New Roman"/>
                <w:sz w:val="24"/>
                <w:szCs w:val="24"/>
              </w:rPr>
              <w:t xml:space="preserve"> и 09.04</w:t>
            </w:r>
          </w:p>
        </w:tc>
        <w:tc>
          <w:tcPr>
            <w:tcW w:w="2835" w:type="dxa"/>
          </w:tcPr>
          <w:p w:rsidR="00B55718" w:rsidRDefault="00A05D05" w:rsidP="00336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5">
              <w:rPr>
                <w:rFonts w:ascii="Times New Roman" w:hAnsi="Times New Roman" w:cs="Times New Roman"/>
                <w:sz w:val="24"/>
                <w:szCs w:val="24"/>
              </w:rPr>
              <w:t>Протест против равнодушия. Взаимосвязь природы и человека в рассказе Е.И. Носова «Живое пламя»</w:t>
            </w:r>
          </w:p>
          <w:p w:rsidR="00A05D05" w:rsidRPr="00A05D05" w:rsidRDefault="00A05D05" w:rsidP="00A0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5">
              <w:rPr>
                <w:rFonts w:ascii="Times New Roman" w:hAnsi="Times New Roman" w:cs="Times New Roman"/>
                <w:sz w:val="24"/>
                <w:szCs w:val="24"/>
              </w:rPr>
              <w:t>Ю. П. Казаков.</w:t>
            </w:r>
          </w:p>
          <w:p w:rsidR="00A05D05" w:rsidRPr="00F34CEF" w:rsidRDefault="00A05D05" w:rsidP="00A0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5">
              <w:rPr>
                <w:rFonts w:ascii="Times New Roman" w:hAnsi="Times New Roman" w:cs="Times New Roman"/>
                <w:sz w:val="24"/>
                <w:szCs w:val="24"/>
              </w:rPr>
              <w:t>Взаимоотношение детей, взаимопомощь и взаимовыручка в рассказе Ю.П. Казакова «Тихое утро»</w:t>
            </w:r>
          </w:p>
        </w:tc>
        <w:tc>
          <w:tcPr>
            <w:tcW w:w="1820" w:type="dxa"/>
          </w:tcPr>
          <w:p w:rsidR="00B55718" w:rsidRPr="00F34CEF" w:rsidRDefault="00A05D05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B55718" w:rsidRPr="00F34CEF" w:rsidRDefault="008D5D12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даты</w:t>
            </w:r>
          </w:p>
        </w:tc>
        <w:tc>
          <w:tcPr>
            <w:tcW w:w="2156" w:type="dxa"/>
          </w:tcPr>
          <w:p w:rsidR="00B55718" w:rsidRPr="00F34CEF" w:rsidRDefault="002328B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820" w:type="dxa"/>
          </w:tcPr>
          <w:p w:rsidR="00B55718" w:rsidRPr="00F34CEF" w:rsidRDefault="002328B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E97586" w:rsidRDefault="00B55718" w:rsidP="00B557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r w:rsidR="00336D5D">
        <w:rPr>
          <w:rFonts w:ascii="Times New Roman" w:hAnsi="Times New Roman" w:cs="Times New Roman"/>
          <w:b/>
          <w:sz w:val="28"/>
          <w:szCs w:val="28"/>
          <w:u w:val="single"/>
        </w:rPr>
        <w:t>литературе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036BA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2328BE" w:rsidRPr="00D666D0" w:rsidRDefault="002328BE" w:rsidP="00B55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328BE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32"/>
    <w:rsid w:val="00220A4A"/>
    <w:rsid w:val="002328BE"/>
    <w:rsid w:val="00316D32"/>
    <w:rsid w:val="00336D5D"/>
    <w:rsid w:val="005C13C5"/>
    <w:rsid w:val="008D5D12"/>
    <w:rsid w:val="009036BA"/>
    <w:rsid w:val="0092507B"/>
    <w:rsid w:val="00A05D05"/>
    <w:rsid w:val="00A7262E"/>
    <w:rsid w:val="00B55718"/>
    <w:rsid w:val="00D666D0"/>
    <w:rsid w:val="00E37C76"/>
    <w:rsid w:val="00E97586"/>
    <w:rsid w:val="00F3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A05D0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A05D05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A05D0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A05D0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директор</cp:lastModifiedBy>
  <cp:revision>7</cp:revision>
  <dcterms:created xsi:type="dcterms:W3CDTF">2020-03-29T16:04:00Z</dcterms:created>
  <dcterms:modified xsi:type="dcterms:W3CDTF">2020-04-01T07:09:00Z</dcterms:modified>
</cp:coreProperties>
</file>